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u w:val="single"/>
          <w:rtl w:val="0"/>
        </w:rPr>
        <w:t xml:space="preserve">Battle Of The Bands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 maximum and 3 minimum members in a band.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Only one round of this event.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Time for the performance would be 12 minutes.</w:t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specific theme or genre.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More than one song can be played.</w:t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extra time will be given to any band.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Bands will be judged on coordination, tone, originality and improvisation.</w:t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 bands shallbring their own instruments other than a standard drumkit that will be provided from the MISAAL management. (The drum sticks should be brought by the band).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Bands will be disqualified if they are not present on the given time.</w:t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minutes will be given to the band for setting up on stage.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bands shall reach the venue 40 minutes prior to the event.</w:t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Winner will be announced on the award night.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Event Head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Muhammad Shahwali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